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0FE" w:rsidRPr="00E940FE" w:rsidRDefault="00E940FE" w:rsidP="00E940FE">
      <w:pPr>
        <w:jc w:val="center"/>
        <w:rPr>
          <w:rFonts w:ascii="Cambria" w:hAnsi="Cambria"/>
          <w:b/>
          <w:sz w:val="28"/>
          <w:szCs w:val="28"/>
          <w:lang w:val="ru-RU"/>
        </w:rPr>
      </w:pPr>
      <w:r w:rsidRPr="00E940FE">
        <w:rPr>
          <w:rFonts w:ascii="Cambria" w:hAnsi="Cambria"/>
          <w:b/>
          <w:sz w:val="28"/>
          <w:szCs w:val="28"/>
          <w:lang w:val="ru-RU"/>
        </w:rPr>
        <w:t>Закључци панел дискусије  „Проблем тровања строго</w:t>
      </w:r>
      <w:r>
        <w:rPr>
          <w:rFonts w:ascii="Cambria" w:hAnsi="Cambria"/>
          <w:b/>
          <w:sz w:val="28"/>
          <w:szCs w:val="28"/>
          <w:lang w:val="ru-RU"/>
        </w:rPr>
        <w:t xml:space="preserve"> заштићених дивљих врста птица”</w:t>
      </w:r>
      <w:bookmarkStart w:id="0" w:name="_GoBack"/>
      <w:bookmarkEnd w:id="0"/>
    </w:p>
    <w:p w:rsidR="00E940FE" w:rsidRPr="00E940FE" w:rsidRDefault="00E940FE" w:rsidP="00E940FE">
      <w:pPr>
        <w:rPr>
          <w:rFonts w:ascii="Cambria" w:hAnsi="Cambria"/>
          <w:lang w:val="ru-RU"/>
        </w:rPr>
      </w:pPr>
    </w:p>
    <w:p w:rsidR="00E940FE" w:rsidRPr="00E940FE" w:rsidRDefault="00E940FE" w:rsidP="00E940FE">
      <w:pPr>
        <w:rPr>
          <w:rFonts w:ascii="Cambria" w:hAnsi="Cambria"/>
          <w:lang w:val="ru-RU"/>
        </w:rPr>
      </w:pPr>
      <w:r w:rsidRPr="00E940FE">
        <w:rPr>
          <w:rFonts w:ascii="Cambria" w:hAnsi="Cambria"/>
          <w:lang w:val="ru-RU"/>
        </w:rPr>
        <w:t>1. Будући да је проблем превенције, као и процесуирања случајева тровања дивљих животиња производима који су се користили или се још користе у пољопривреди комплексан, а имајући у виду да је потребан вишесекторски приступ у његовом решавању, неопходно је установити механизме ефективне и сталне сарадње између представника свих организација и институција у његовом решавању.</w:t>
      </w:r>
    </w:p>
    <w:p w:rsidR="00E940FE" w:rsidRPr="00E940FE" w:rsidRDefault="00E940FE" w:rsidP="00E940FE">
      <w:pPr>
        <w:rPr>
          <w:rFonts w:ascii="Cambria" w:hAnsi="Cambria"/>
          <w:lang w:val="ru-RU"/>
        </w:rPr>
      </w:pPr>
      <w:r w:rsidRPr="00E940FE">
        <w:rPr>
          <w:rFonts w:ascii="Cambria" w:hAnsi="Cambria"/>
          <w:lang w:val="ru-RU"/>
        </w:rPr>
        <w:t xml:space="preserve">2. У случајевима када се деси тровање, потребно је обезбедити веома брзу реакцију свих надлежних институција, у складу са постојећим законским прописима. Уколико надлежности појединих институција нису дефинисане на одговарајући начин, потребно је размотрити да се законодавцу упуте предлози за измене одговарајуће легислативе. </w:t>
      </w:r>
    </w:p>
    <w:p w:rsidR="00E940FE" w:rsidRPr="00E940FE" w:rsidRDefault="00E940FE" w:rsidP="00E940FE">
      <w:pPr>
        <w:rPr>
          <w:rFonts w:ascii="Cambria" w:hAnsi="Cambria"/>
          <w:lang w:val="ru-RU"/>
        </w:rPr>
      </w:pPr>
      <w:r w:rsidRPr="00E940FE">
        <w:rPr>
          <w:rFonts w:ascii="Cambria" w:hAnsi="Cambria"/>
          <w:lang w:val="ru-RU"/>
        </w:rPr>
        <w:t>3. У случајевима када се деси тровање, веома је важна сарадња са полицијом и локално надлежним основним јавним тужилаштвом. Потребно је установити механизме координације са овим институцијама, те је, у том смислу неопходно што пре усвојити Протокол о сарадњи у оваквим случајевима између Министарства заштите животне средине, Министарства унутрашњих послова и Министарства правде, који је у припреми од стране Министарства заштите животне средине.</w:t>
      </w:r>
    </w:p>
    <w:p w:rsidR="00E940FE" w:rsidRPr="00E940FE" w:rsidRDefault="00E940FE" w:rsidP="00E940FE">
      <w:pPr>
        <w:rPr>
          <w:rFonts w:ascii="Cambria" w:hAnsi="Cambria"/>
          <w:lang w:val="ru-RU"/>
        </w:rPr>
      </w:pPr>
      <w:r w:rsidRPr="00E940FE">
        <w:rPr>
          <w:rFonts w:ascii="Cambria" w:hAnsi="Cambria"/>
          <w:lang w:val="ru-RU"/>
        </w:rPr>
        <w:t>4. Неопходно је интензивирати међународну сарадњу на суочавању са случајевима тровања и размотрити примену оних механизама које поједине земље у окружењу примењују у оваквим случајевима. У првом реду то је цетрализована координација истрага, затим коришћење службених паса нарочито тренираних за проналажење отрованих животиња и пестицида, као и систем токсиколошких анализа за утврђивање узрока угинућа које су промптне и које обухватају не само строго заштићене врсте, него и све остале које су жртве тровања, као и биолошки и небиолошки материјал који садржи трагове или могуће трагове отрова.</w:t>
      </w:r>
    </w:p>
    <w:p w:rsidR="00E940FE" w:rsidRPr="00E940FE" w:rsidRDefault="00E940FE" w:rsidP="00E940FE">
      <w:pPr>
        <w:rPr>
          <w:rFonts w:ascii="Cambria" w:hAnsi="Cambria"/>
          <w:lang w:val="ru-RU"/>
        </w:rPr>
      </w:pPr>
      <w:r w:rsidRPr="00E940FE">
        <w:rPr>
          <w:rFonts w:ascii="Cambria" w:hAnsi="Cambria"/>
          <w:lang w:val="ru-RU"/>
        </w:rPr>
        <w:t>5. Применом различитих приступа едукацији, посебно едукацији унутар сектора пољопривреде, потребно је на најмању могућу меру смањити могућност коришћења забрањених средстава, односно злоупотребе пестицида.</w:t>
      </w:r>
    </w:p>
    <w:p w:rsidR="00E940FE" w:rsidRPr="00E940FE" w:rsidRDefault="00E940FE" w:rsidP="00E940FE">
      <w:pPr>
        <w:rPr>
          <w:rFonts w:ascii="Cambria" w:hAnsi="Cambria"/>
          <w:lang w:val="ru-RU"/>
        </w:rPr>
      </w:pPr>
      <w:r w:rsidRPr="00E940FE">
        <w:rPr>
          <w:rFonts w:ascii="Cambria" w:hAnsi="Cambria"/>
          <w:lang w:val="ru-RU"/>
        </w:rPr>
        <w:t>6. Потребно је пронаћи механизме за спречавање шверца забрањених средстава (унос из других земаља у Србију и недозвољену продају).</w:t>
      </w:r>
    </w:p>
    <w:p w:rsidR="00E940FE" w:rsidRPr="00E940FE" w:rsidRDefault="00E940FE" w:rsidP="00E940FE">
      <w:pPr>
        <w:rPr>
          <w:rFonts w:ascii="Cambria" w:hAnsi="Cambria"/>
          <w:lang w:val="ru-RU"/>
        </w:rPr>
      </w:pPr>
      <w:r w:rsidRPr="00E940FE">
        <w:rPr>
          <w:rFonts w:ascii="Cambria" w:hAnsi="Cambria"/>
          <w:lang w:val="ru-RU"/>
        </w:rPr>
        <w:t>7. Потребно је финансијски, стручно и управно подстицати алтернативне видове борбе против тровања, а нарочито:</w:t>
      </w:r>
    </w:p>
    <w:p w:rsidR="00E940FE" w:rsidRPr="00E940FE" w:rsidRDefault="00E940FE" w:rsidP="00E940FE">
      <w:pPr>
        <w:rPr>
          <w:rFonts w:ascii="Cambria" w:hAnsi="Cambria"/>
          <w:lang w:val="ru-RU"/>
        </w:rPr>
      </w:pPr>
      <w:r w:rsidRPr="00E940FE">
        <w:rPr>
          <w:rFonts w:ascii="Cambria" w:hAnsi="Cambria"/>
          <w:lang w:val="ru-RU"/>
        </w:rPr>
        <w:t>а. отварање организованих хранилишта за птице које се хране лешевима и обезбеђивање довољних количина квалитетне хране током хладног периода године;</w:t>
      </w:r>
    </w:p>
    <w:p w:rsidR="00E940FE" w:rsidRPr="00E940FE" w:rsidRDefault="00E940FE" w:rsidP="00E940FE">
      <w:pPr>
        <w:rPr>
          <w:rFonts w:ascii="Cambria" w:hAnsi="Cambria"/>
          <w:lang w:val="ru-RU"/>
        </w:rPr>
      </w:pPr>
      <w:r w:rsidRPr="00E940FE">
        <w:rPr>
          <w:rFonts w:ascii="Cambria" w:hAnsi="Cambria"/>
          <w:lang w:val="ru-RU"/>
        </w:rPr>
        <w:t>б. проналажење начина за еколошки оправдано управљање популацијама шакала (</w:t>
      </w:r>
      <w:proofErr w:type="spellStart"/>
      <w:r w:rsidRPr="00E940FE">
        <w:rPr>
          <w:rFonts w:ascii="Cambria" w:hAnsi="Cambria"/>
        </w:rPr>
        <w:t>Canis</w:t>
      </w:r>
      <w:proofErr w:type="spellEnd"/>
      <w:r w:rsidRPr="00E940FE">
        <w:rPr>
          <w:rFonts w:ascii="Cambria" w:hAnsi="Cambria"/>
          <w:lang w:val="ru-RU"/>
        </w:rPr>
        <w:t xml:space="preserve"> </w:t>
      </w:r>
      <w:r w:rsidRPr="00E940FE">
        <w:rPr>
          <w:rFonts w:ascii="Cambria" w:hAnsi="Cambria"/>
        </w:rPr>
        <w:t>aureus</w:t>
      </w:r>
      <w:r w:rsidRPr="00E940FE">
        <w:rPr>
          <w:rFonts w:ascii="Cambria" w:hAnsi="Cambria"/>
          <w:lang w:val="ru-RU"/>
        </w:rPr>
        <w:t>) како би се спречило неконтролисано убијање тровањем;</w:t>
      </w:r>
    </w:p>
    <w:p w:rsidR="00E940FE" w:rsidRPr="00E940FE" w:rsidRDefault="00E940FE" w:rsidP="00E940FE">
      <w:pPr>
        <w:rPr>
          <w:rFonts w:ascii="Cambria" w:hAnsi="Cambria"/>
          <w:lang w:val="ru-RU"/>
        </w:rPr>
      </w:pPr>
      <w:r w:rsidRPr="00E940FE">
        <w:rPr>
          <w:rFonts w:ascii="Cambria" w:hAnsi="Cambria"/>
          <w:lang w:val="ru-RU"/>
        </w:rPr>
        <w:t>в. укидање могућности да било који орган исплађује „награде“ за убијање шакала, будући да оне стимулишу убијање тровањем;</w:t>
      </w:r>
    </w:p>
    <w:p w:rsidR="000A6BE0" w:rsidRPr="00E940FE" w:rsidRDefault="00E940FE" w:rsidP="00E940FE">
      <w:pPr>
        <w:rPr>
          <w:rFonts w:ascii="Cambria" w:hAnsi="Cambria"/>
          <w:lang w:val="ru-RU"/>
        </w:rPr>
      </w:pPr>
      <w:r w:rsidRPr="00E940FE">
        <w:rPr>
          <w:rFonts w:ascii="Cambria" w:hAnsi="Cambria"/>
          <w:lang w:val="ru-RU"/>
        </w:rPr>
        <w:t>г. обезбеђивање услова за опстанак и повећање популација традиционалних врста плена, нарочито када је у питању плен орла крсташа (</w:t>
      </w:r>
      <w:r w:rsidRPr="00E940FE">
        <w:rPr>
          <w:rFonts w:ascii="Cambria" w:hAnsi="Cambria"/>
        </w:rPr>
        <w:t>Aquila</w:t>
      </w:r>
      <w:r w:rsidRPr="00E940FE">
        <w:rPr>
          <w:rFonts w:ascii="Cambria" w:hAnsi="Cambria"/>
          <w:lang w:val="ru-RU"/>
        </w:rPr>
        <w:t xml:space="preserve"> </w:t>
      </w:r>
      <w:proofErr w:type="spellStart"/>
      <w:r w:rsidRPr="00E940FE">
        <w:rPr>
          <w:rFonts w:ascii="Cambria" w:hAnsi="Cambria"/>
        </w:rPr>
        <w:t>heliaca</w:t>
      </w:r>
      <w:proofErr w:type="spellEnd"/>
      <w:r w:rsidRPr="00E940FE">
        <w:rPr>
          <w:rFonts w:ascii="Cambria" w:hAnsi="Cambria"/>
          <w:lang w:val="ru-RU"/>
        </w:rPr>
        <w:t>), а то су текуница (</w:t>
      </w:r>
      <w:proofErr w:type="spellStart"/>
      <w:r w:rsidRPr="00E940FE">
        <w:rPr>
          <w:rFonts w:ascii="Cambria" w:hAnsi="Cambria"/>
        </w:rPr>
        <w:t>Spermophilus</w:t>
      </w:r>
      <w:proofErr w:type="spellEnd"/>
      <w:r w:rsidRPr="00E940FE">
        <w:rPr>
          <w:rFonts w:ascii="Cambria" w:hAnsi="Cambria"/>
          <w:lang w:val="ru-RU"/>
        </w:rPr>
        <w:t xml:space="preserve"> </w:t>
      </w:r>
      <w:proofErr w:type="spellStart"/>
      <w:r w:rsidRPr="00E940FE">
        <w:rPr>
          <w:rFonts w:ascii="Cambria" w:hAnsi="Cambria"/>
        </w:rPr>
        <w:t>citellus</w:t>
      </w:r>
      <w:proofErr w:type="spellEnd"/>
      <w:r w:rsidRPr="00E940FE">
        <w:rPr>
          <w:rFonts w:ascii="Cambria" w:hAnsi="Cambria"/>
          <w:lang w:val="ru-RU"/>
        </w:rPr>
        <w:t>) и зец (</w:t>
      </w:r>
      <w:r w:rsidRPr="00E940FE">
        <w:rPr>
          <w:rFonts w:ascii="Cambria" w:hAnsi="Cambria"/>
        </w:rPr>
        <w:t>Lepus</w:t>
      </w:r>
      <w:r w:rsidRPr="00E940FE">
        <w:rPr>
          <w:rFonts w:ascii="Cambria" w:hAnsi="Cambria"/>
          <w:lang w:val="ru-RU"/>
        </w:rPr>
        <w:t xml:space="preserve"> </w:t>
      </w:r>
      <w:proofErr w:type="spellStart"/>
      <w:r w:rsidRPr="00E940FE">
        <w:rPr>
          <w:rFonts w:ascii="Cambria" w:hAnsi="Cambria"/>
        </w:rPr>
        <w:t>europaeus</w:t>
      </w:r>
      <w:proofErr w:type="spellEnd"/>
      <w:r w:rsidRPr="00E940FE">
        <w:rPr>
          <w:rFonts w:ascii="Cambria" w:hAnsi="Cambria"/>
          <w:lang w:val="ru-RU"/>
        </w:rPr>
        <w:t>).</w:t>
      </w:r>
    </w:p>
    <w:sectPr w:rsidR="000A6BE0" w:rsidRPr="00E940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0FE"/>
    <w:rsid w:val="000A6BE0"/>
    <w:rsid w:val="0078144A"/>
    <w:rsid w:val="00B1155C"/>
    <w:rsid w:val="00B23090"/>
    <w:rsid w:val="00BC1F7B"/>
    <w:rsid w:val="00E9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6B715"/>
  <w15:chartTrackingRefBased/>
  <w15:docId w15:val="{F6E86953-6AEA-4A34-8602-283AED99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090"/>
    <w:pPr>
      <w:spacing w:after="0" w:line="240" w:lineRule="auto"/>
      <w:jc w:val="both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Parezanin</dc:creator>
  <cp:keywords/>
  <dc:description/>
  <cp:lastModifiedBy>Svetlana Parezanin</cp:lastModifiedBy>
  <cp:revision>1</cp:revision>
  <dcterms:created xsi:type="dcterms:W3CDTF">2018-12-18T07:43:00Z</dcterms:created>
  <dcterms:modified xsi:type="dcterms:W3CDTF">2018-12-18T07:43:00Z</dcterms:modified>
</cp:coreProperties>
</file>